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4F5B" w:rsidRDefault="00904F5B" w:rsidP="00904F5B">
      <w:pPr>
        <w:ind w:firstLine="720"/>
        <w:contextualSpacing/>
        <w:jc w:val="center"/>
        <w:rPr>
          <w:rFonts w:ascii="Times New Roman" w:hAnsi="Times New Roman" w:cs="Times New Roman"/>
          <w:sz w:val="24"/>
          <w:szCs w:val="24"/>
        </w:rPr>
      </w:pPr>
    </w:p>
    <w:p w:rsidR="00904F5B" w:rsidRDefault="00904F5B" w:rsidP="00904F5B">
      <w:pPr>
        <w:ind w:firstLine="720"/>
        <w:contextualSpacing/>
        <w:jc w:val="center"/>
        <w:rPr>
          <w:rFonts w:ascii="Times New Roman" w:hAnsi="Times New Roman" w:cs="Times New Roman"/>
          <w:sz w:val="24"/>
          <w:szCs w:val="24"/>
        </w:rPr>
      </w:pPr>
    </w:p>
    <w:p w:rsidR="00904F5B" w:rsidRDefault="00904F5B" w:rsidP="00904F5B">
      <w:pPr>
        <w:ind w:firstLine="720"/>
        <w:contextualSpacing/>
        <w:jc w:val="center"/>
        <w:rPr>
          <w:rFonts w:ascii="Times New Roman" w:hAnsi="Times New Roman" w:cs="Times New Roman"/>
          <w:sz w:val="24"/>
          <w:szCs w:val="24"/>
        </w:rPr>
      </w:pPr>
    </w:p>
    <w:p w:rsidR="00904F5B" w:rsidRDefault="00904F5B" w:rsidP="00904F5B">
      <w:pPr>
        <w:ind w:firstLine="720"/>
        <w:contextualSpacing/>
        <w:jc w:val="center"/>
        <w:rPr>
          <w:rFonts w:ascii="Times New Roman" w:hAnsi="Times New Roman" w:cs="Times New Roman"/>
          <w:sz w:val="24"/>
          <w:szCs w:val="24"/>
        </w:rPr>
      </w:pPr>
    </w:p>
    <w:p w:rsidR="00904F5B" w:rsidRPr="00EC394D" w:rsidRDefault="00904F5B" w:rsidP="00904F5B">
      <w:pPr>
        <w:ind w:firstLine="720"/>
        <w:contextualSpacing/>
        <w:jc w:val="center"/>
        <w:rPr>
          <w:rFonts w:ascii="Times New Roman" w:hAnsi="Times New Roman" w:cs="Times New Roman"/>
          <w:color w:val="000000" w:themeColor="text1"/>
          <w:sz w:val="24"/>
          <w:szCs w:val="24"/>
        </w:rPr>
      </w:pPr>
    </w:p>
    <w:p w:rsidR="00904F5B" w:rsidRPr="00EC394D" w:rsidRDefault="00904F5B" w:rsidP="00904F5B">
      <w:pPr>
        <w:ind w:firstLine="720"/>
        <w:contextualSpacing/>
        <w:jc w:val="center"/>
        <w:rPr>
          <w:rFonts w:ascii="Times New Roman" w:hAnsi="Times New Roman" w:cs="Times New Roman"/>
          <w:color w:val="000000" w:themeColor="text1"/>
          <w:sz w:val="24"/>
          <w:szCs w:val="24"/>
        </w:rPr>
      </w:pPr>
    </w:p>
    <w:p w:rsidR="00904F5B" w:rsidRPr="00EC394D" w:rsidRDefault="00904F5B" w:rsidP="00904F5B">
      <w:pPr>
        <w:ind w:firstLine="720"/>
        <w:contextualSpacing/>
        <w:jc w:val="center"/>
        <w:rPr>
          <w:rFonts w:ascii="Times New Roman" w:hAnsi="Times New Roman" w:cs="Times New Roman"/>
          <w:color w:val="000000" w:themeColor="text1"/>
          <w:sz w:val="24"/>
          <w:szCs w:val="24"/>
        </w:rPr>
      </w:pPr>
    </w:p>
    <w:p w:rsidR="00904F5B" w:rsidRPr="00EC394D" w:rsidRDefault="00904F5B" w:rsidP="00904F5B">
      <w:pPr>
        <w:ind w:firstLine="720"/>
        <w:contextualSpacing/>
        <w:jc w:val="center"/>
        <w:rPr>
          <w:rFonts w:ascii="Times New Roman" w:hAnsi="Times New Roman" w:cs="Times New Roman"/>
          <w:color w:val="000000" w:themeColor="text1"/>
          <w:sz w:val="24"/>
          <w:szCs w:val="24"/>
        </w:rPr>
      </w:pPr>
    </w:p>
    <w:p w:rsidR="00904F5B" w:rsidRPr="00EC394D" w:rsidRDefault="00904F5B" w:rsidP="00904F5B">
      <w:pPr>
        <w:ind w:firstLine="720"/>
        <w:contextualSpacing/>
        <w:jc w:val="center"/>
        <w:rPr>
          <w:rFonts w:ascii="Times New Roman" w:hAnsi="Times New Roman" w:cs="Times New Roman"/>
          <w:color w:val="000000" w:themeColor="text1"/>
          <w:sz w:val="24"/>
          <w:szCs w:val="24"/>
        </w:rPr>
      </w:pPr>
      <w:r w:rsidRPr="00EC394D">
        <w:rPr>
          <w:rFonts w:ascii="Times New Roman" w:hAnsi="Times New Roman" w:cs="Times New Roman"/>
          <w:color w:val="000000" w:themeColor="text1"/>
          <w:sz w:val="24"/>
          <w:szCs w:val="24"/>
        </w:rPr>
        <w:t>\</w:t>
      </w:r>
    </w:p>
    <w:p w:rsidR="004E0D8F" w:rsidRPr="00EC394D" w:rsidRDefault="00904F5B" w:rsidP="00904F5B">
      <w:pPr>
        <w:ind w:firstLine="720"/>
        <w:contextualSpacing/>
        <w:jc w:val="center"/>
        <w:rPr>
          <w:rFonts w:ascii="Times New Roman" w:hAnsi="Times New Roman" w:cs="Times New Roman"/>
          <w:color w:val="000000" w:themeColor="text1"/>
          <w:sz w:val="24"/>
          <w:szCs w:val="24"/>
        </w:rPr>
      </w:pPr>
      <w:r w:rsidRPr="00EC394D">
        <w:rPr>
          <w:rFonts w:ascii="Times New Roman" w:hAnsi="Times New Roman" w:cs="Times New Roman"/>
          <w:color w:val="000000" w:themeColor="text1"/>
          <w:sz w:val="24"/>
          <w:szCs w:val="24"/>
        </w:rPr>
        <w:t xml:space="preserve">Uncertainties In Decision Making: </w:t>
      </w:r>
      <w:proofErr w:type="spellStart"/>
      <w:r w:rsidRPr="00EC394D">
        <w:rPr>
          <w:rFonts w:ascii="Times New Roman" w:hAnsi="Times New Roman" w:cs="Times New Roman"/>
          <w:color w:val="000000" w:themeColor="text1"/>
          <w:sz w:val="24"/>
          <w:szCs w:val="24"/>
        </w:rPr>
        <w:t>Essendon’s</w:t>
      </w:r>
      <w:proofErr w:type="spellEnd"/>
      <w:r w:rsidRPr="00EC394D">
        <w:rPr>
          <w:rFonts w:ascii="Times New Roman" w:hAnsi="Times New Roman" w:cs="Times New Roman"/>
          <w:color w:val="000000" w:themeColor="text1"/>
          <w:sz w:val="24"/>
          <w:szCs w:val="24"/>
        </w:rPr>
        <w:t xml:space="preserve"> Case</w:t>
      </w:r>
    </w:p>
    <w:p w:rsidR="004E0D8F" w:rsidRPr="00EC394D" w:rsidRDefault="004E0D8F" w:rsidP="00904F5B">
      <w:pPr>
        <w:ind w:firstLine="720"/>
        <w:contextualSpacing/>
        <w:jc w:val="center"/>
        <w:rPr>
          <w:rFonts w:ascii="Times New Roman" w:hAnsi="Times New Roman" w:cs="Times New Roman"/>
          <w:color w:val="000000" w:themeColor="text1"/>
          <w:sz w:val="24"/>
          <w:szCs w:val="24"/>
        </w:rPr>
      </w:pPr>
      <w:r w:rsidRPr="00EC394D">
        <w:rPr>
          <w:rFonts w:ascii="Times New Roman" w:hAnsi="Times New Roman" w:cs="Times New Roman"/>
          <w:color w:val="000000" w:themeColor="text1"/>
          <w:sz w:val="24"/>
          <w:szCs w:val="24"/>
        </w:rPr>
        <w:t>Name:</w:t>
      </w:r>
    </w:p>
    <w:p w:rsidR="004E0D8F" w:rsidRPr="00EC394D" w:rsidRDefault="004E0D8F" w:rsidP="00904F5B">
      <w:pPr>
        <w:ind w:firstLine="720"/>
        <w:contextualSpacing/>
        <w:jc w:val="center"/>
        <w:rPr>
          <w:rFonts w:ascii="Times New Roman" w:hAnsi="Times New Roman" w:cs="Times New Roman"/>
          <w:color w:val="000000" w:themeColor="text1"/>
          <w:sz w:val="24"/>
          <w:szCs w:val="24"/>
        </w:rPr>
      </w:pPr>
      <w:r w:rsidRPr="00EC394D">
        <w:rPr>
          <w:rFonts w:ascii="Times New Roman" w:hAnsi="Times New Roman" w:cs="Times New Roman"/>
          <w:color w:val="000000" w:themeColor="text1"/>
          <w:sz w:val="24"/>
          <w:szCs w:val="24"/>
        </w:rPr>
        <w:t>Institution</w:t>
      </w:r>
      <w:r w:rsidR="00904F5B" w:rsidRPr="00EC394D">
        <w:rPr>
          <w:rFonts w:ascii="Times New Roman" w:hAnsi="Times New Roman" w:cs="Times New Roman"/>
          <w:color w:val="000000" w:themeColor="text1"/>
          <w:sz w:val="24"/>
          <w:szCs w:val="24"/>
        </w:rPr>
        <w:t xml:space="preserve"> Affiliation</w:t>
      </w:r>
      <w:r w:rsidRPr="00EC394D">
        <w:rPr>
          <w:rFonts w:ascii="Times New Roman" w:hAnsi="Times New Roman" w:cs="Times New Roman"/>
          <w:color w:val="000000" w:themeColor="text1"/>
          <w:sz w:val="24"/>
          <w:szCs w:val="24"/>
        </w:rPr>
        <w:t>:</w:t>
      </w:r>
    </w:p>
    <w:p w:rsidR="004E0D8F" w:rsidRPr="00EC394D" w:rsidRDefault="004E0D8F" w:rsidP="006B2CCA">
      <w:pPr>
        <w:ind w:firstLine="720"/>
        <w:contextualSpacing/>
        <w:rPr>
          <w:rFonts w:ascii="Times New Roman" w:hAnsi="Times New Roman" w:cs="Times New Roman"/>
          <w:color w:val="000000" w:themeColor="text1"/>
          <w:sz w:val="24"/>
          <w:szCs w:val="24"/>
        </w:rPr>
      </w:pPr>
    </w:p>
    <w:p w:rsidR="004E0D8F" w:rsidRPr="00EC394D" w:rsidRDefault="004E0D8F" w:rsidP="006B2CCA">
      <w:pPr>
        <w:contextualSpacing/>
        <w:rPr>
          <w:rFonts w:ascii="Times New Roman" w:hAnsi="Times New Roman" w:cs="Times New Roman"/>
          <w:color w:val="000000" w:themeColor="text1"/>
          <w:sz w:val="24"/>
          <w:szCs w:val="24"/>
        </w:rPr>
      </w:pPr>
    </w:p>
    <w:p w:rsidR="00915B5C" w:rsidRPr="00EC394D" w:rsidRDefault="00915B5C">
      <w:pPr>
        <w:rPr>
          <w:rFonts w:ascii="Times New Roman" w:hAnsi="Times New Roman" w:cs="Times New Roman"/>
          <w:color w:val="000000" w:themeColor="text1"/>
          <w:sz w:val="24"/>
          <w:szCs w:val="24"/>
        </w:rPr>
      </w:pPr>
      <w:r w:rsidRPr="00EC394D">
        <w:rPr>
          <w:rFonts w:ascii="Times New Roman" w:hAnsi="Times New Roman" w:cs="Times New Roman"/>
          <w:color w:val="000000" w:themeColor="text1"/>
          <w:sz w:val="24"/>
          <w:szCs w:val="24"/>
        </w:rPr>
        <w:br w:type="page"/>
      </w:r>
    </w:p>
    <w:p w:rsidR="00915B5C" w:rsidRPr="00EC394D" w:rsidRDefault="00915B5C" w:rsidP="00915B5C">
      <w:pPr>
        <w:contextualSpacing/>
        <w:rPr>
          <w:rFonts w:ascii="Times New Roman" w:hAnsi="Times New Roman" w:cs="Times New Roman"/>
          <w:b/>
          <w:color w:val="000000" w:themeColor="text1"/>
          <w:sz w:val="24"/>
          <w:szCs w:val="24"/>
        </w:rPr>
      </w:pPr>
      <w:r w:rsidRPr="00EC394D">
        <w:rPr>
          <w:rFonts w:ascii="Times New Roman" w:hAnsi="Times New Roman" w:cs="Times New Roman"/>
          <w:b/>
          <w:color w:val="000000" w:themeColor="text1"/>
          <w:sz w:val="24"/>
          <w:szCs w:val="24"/>
        </w:rPr>
        <w:lastRenderedPageBreak/>
        <w:t xml:space="preserve">Problem Statement </w:t>
      </w:r>
    </w:p>
    <w:p w:rsidR="00915B5C" w:rsidRPr="00EC394D" w:rsidRDefault="004E0D8F" w:rsidP="006B2CCA">
      <w:pPr>
        <w:ind w:firstLine="720"/>
        <w:contextualSpacing/>
        <w:rPr>
          <w:rFonts w:ascii="Times New Roman" w:hAnsi="Times New Roman" w:cs="Times New Roman"/>
          <w:color w:val="000000" w:themeColor="text1"/>
          <w:sz w:val="24"/>
          <w:szCs w:val="24"/>
        </w:rPr>
      </w:pPr>
      <w:r w:rsidRPr="00EC394D">
        <w:rPr>
          <w:rFonts w:ascii="Times New Roman" w:hAnsi="Times New Roman" w:cs="Times New Roman"/>
          <w:color w:val="000000" w:themeColor="text1"/>
          <w:sz w:val="24"/>
          <w:szCs w:val="24"/>
        </w:rPr>
        <w:t xml:space="preserve">Uncertainty is an aversive state and a derivative of reduced control and predictability over events and things surrounding us (Hogg &amp; </w:t>
      </w:r>
      <w:proofErr w:type="spellStart"/>
      <w:r w:rsidRPr="00EC394D">
        <w:rPr>
          <w:rFonts w:ascii="Times New Roman" w:hAnsi="Times New Roman" w:cs="Times New Roman"/>
          <w:color w:val="000000" w:themeColor="text1"/>
          <w:sz w:val="24"/>
          <w:szCs w:val="24"/>
        </w:rPr>
        <w:t>Belavadi</w:t>
      </w:r>
      <w:proofErr w:type="spellEnd"/>
      <w:r w:rsidRPr="00EC394D">
        <w:rPr>
          <w:rFonts w:ascii="Times New Roman" w:hAnsi="Times New Roman" w:cs="Times New Roman"/>
          <w:color w:val="000000" w:themeColor="text1"/>
          <w:sz w:val="24"/>
          <w:szCs w:val="24"/>
        </w:rPr>
        <w:t xml:space="preserve">, 2017). Sound judgment requires a unified tactic rather than the use of diverse criteria that resulted in CAS ruling differently from AFL anti-doping tribunal in </w:t>
      </w:r>
      <w:proofErr w:type="spellStart"/>
      <w:r w:rsidRPr="00EC394D">
        <w:rPr>
          <w:rFonts w:ascii="Times New Roman" w:hAnsi="Times New Roman" w:cs="Times New Roman"/>
          <w:color w:val="000000" w:themeColor="text1"/>
          <w:sz w:val="24"/>
          <w:szCs w:val="24"/>
        </w:rPr>
        <w:t>Essendon’s</w:t>
      </w:r>
      <w:proofErr w:type="spellEnd"/>
      <w:r w:rsidRPr="00EC394D">
        <w:rPr>
          <w:rFonts w:ascii="Times New Roman" w:hAnsi="Times New Roman" w:cs="Times New Roman"/>
          <w:color w:val="000000" w:themeColor="text1"/>
          <w:sz w:val="24"/>
          <w:szCs w:val="24"/>
        </w:rPr>
        <w:t xml:space="preserve"> case. </w:t>
      </w:r>
    </w:p>
    <w:p w:rsidR="00915B5C" w:rsidRPr="00EC394D" w:rsidRDefault="00915B5C" w:rsidP="00915B5C">
      <w:pPr>
        <w:contextualSpacing/>
        <w:rPr>
          <w:rFonts w:ascii="Times New Roman" w:hAnsi="Times New Roman" w:cs="Times New Roman"/>
          <w:b/>
          <w:color w:val="000000" w:themeColor="text1"/>
          <w:sz w:val="24"/>
          <w:szCs w:val="24"/>
        </w:rPr>
      </w:pPr>
      <w:r w:rsidRPr="00EC394D">
        <w:rPr>
          <w:rFonts w:ascii="Times New Roman" w:hAnsi="Times New Roman" w:cs="Times New Roman"/>
          <w:b/>
          <w:color w:val="000000" w:themeColor="text1"/>
          <w:sz w:val="24"/>
          <w:szCs w:val="24"/>
        </w:rPr>
        <w:t xml:space="preserve">Issues </w:t>
      </w:r>
    </w:p>
    <w:p w:rsidR="004E0D8F" w:rsidRPr="00EC394D" w:rsidRDefault="004E0D8F" w:rsidP="006B2CCA">
      <w:pPr>
        <w:ind w:firstLine="720"/>
        <w:contextualSpacing/>
        <w:rPr>
          <w:rFonts w:ascii="Times New Roman" w:hAnsi="Times New Roman" w:cs="Times New Roman"/>
          <w:color w:val="000000" w:themeColor="text1"/>
          <w:sz w:val="24"/>
          <w:szCs w:val="24"/>
        </w:rPr>
      </w:pPr>
      <w:r w:rsidRPr="00EC394D">
        <w:rPr>
          <w:rFonts w:ascii="Times New Roman" w:hAnsi="Times New Roman" w:cs="Times New Roman"/>
          <w:color w:val="000000" w:themeColor="text1"/>
          <w:sz w:val="24"/>
          <w:szCs w:val="24"/>
        </w:rPr>
        <w:t>The sources of uncertainty noted revolved around CAS reliance on prior claims of ASADA and AFL. While AFL focused on direct evidence and witnesses ASADA tried to unravel the truth from the documents and messages. While the tribunal noted that Dank had purchased TB4, ASADA scrutiny found no evidence on TB4 purchase due to lack of certification and poor recordings ("Case Application 2: Dramatic Decisions", 2014). ASADA was uncertain whether the drug was TB4 and whether it was administered. The signed consent, being secretive, selective disclosure of documents, and needle pierces also failed since the prior claims were uncertain (Kane, 2016). Out of 27 samples, 2 tested elevated TB4 levels; considering the sample size and doctor note of TB4 as a natural product found in humans render the claims uncertain (</w:t>
      </w:r>
      <w:proofErr w:type="spellStart"/>
      <w:r w:rsidRPr="00EC394D">
        <w:rPr>
          <w:rFonts w:ascii="Times New Roman" w:hAnsi="Times New Roman" w:cs="Times New Roman"/>
          <w:color w:val="000000" w:themeColor="text1"/>
          <w:sz w:val="24"/>
          <w:szCs w:val="24"/>
        </w:rPr>
        <w:t>Robbinson</w:t>
      </w:r>
      <w:proofErr w:type="spellEnd"/>
      <w:r w:rsidRPr="00EC394D">
        <w:rPr>
          <w:rFonts w:ascii="Times New Roman" w:hAnsi="Times New Roman" w:cs="Times New Roman"/>
          <w:color w:val="000000" w:themeColor="text1"/>
          <w:sz w:val="24"/>
          <w:szCs w:val="24"/>
        </w:rPr>
        <w:t xml:space="preserve"> &amp; Warner, 2015). </w:t>
      </w:r>
    </w:p>
    <w:p w:rsidR="00915B5C" w:rsidRPr="00EC394D" w:rsidRDefault="00915B5C" w:rsidP="00915B5C">
      <w:pPr>
        <w:contextualSpacing/>
        <w:rPr>
          <w:rFonts w:ascii="Times New Roman" w:hAnsi="Times New Roman" w:cs="Times New Roman"/>
          <w:b/>
          <w:color w:val="000000" w:themeColor="text1"/>
          <w:sz w:val="24"/>
          <w:szCs w:val="24"/>
        </w:rPr>
      </w:pPr>
      <w:r w:rsidRPr="00EC394D">
        <w:rPr>
          <w:rFonts w:ascii="Times New Roman" w:hAnsi="Times New Roman" w:cs="Times New Roman"/>
          <w:b/>
          <w:color w:val="000000" w:themeColor="text1"/>
          <w:sz w:val="24"/>
          <w:szCs w:val="24"/>
        </w:rPr>
        <w:t xml:space="preserve">Solution </w:t>
      </w:r>
    </w:p>
    <w:p w:rsidR="00915B5C" w:rsidRPr="00EC394D" w:rsidRDefault="004E0D8F" w:rsidP="006B2CCA">
      <w:pPr>
        <w:ind w:firstLine="720"/>
        <w:contextualSpacing/>
        <w:rPr>
          <w:rFonts w:ascii="Times New Roman" w:hAnsi="Times New Roman" w:cs="Times New Roman"/>
          <w:color w:val="000000" w:themeColor="text1"/>
          <w:sz w:val="24"/>
          <w:szCs w:val="24"/>
        </w:rPr>
      </w:pPr>
      <w:r w:rsidRPr="00EC394D">
        <w:rPr>
          <w:rFonts w:ascii="Times New Roman" w:hAnsi="Times New Roman" w:cs="Times New Roman"/>
          <w:color w:val="000000" w:themeColor="text1"/>
          <w:sz w:val="24"/>
          <w:szCs w:val="24"/>
        </w:rPr>
        <w:t xml:space="preserve">Such uncertainties need to be handled effectively, viewing uncertainties as generative, evidence-based and informed decision-making level and not a threat. Utilization of EBM by using standardized methods of evaluation of once knowledge and its application would also help. </w:t>
      </w:r>
    </w:p>
    <w:p w:rsidR="00915B5C" w:rsidRPr="00EC394D" w:rsidRDefault="00915B5C" w:rsidP="00915B5C">
      <w:pPr>
        <w:contextualSpacing/>
        <w:rPr>
          <w:rFonts w:ascii="Times New Roman" w:hAnsi="Times New Roman" w:cs="Times New Roman"/>
          <w:b/>
          <w:color w:val="000000" w:themeColor="text1"/>
          <w:sz w:val="24"/>
          <w:szCs w:val="24"/>
        </w:rPr>
      </w:pPr>
      <w:r w:rsidRPr="00EC394D">
        <w:rPr>
          <w:rFonts w:ascii="Times New Roman" w:hAnsi="Times New Roman" w:cs="Times New Roman"/>
          <w:b/>
          <w:color w:val="000000" w:themeColor="text1"/>
          <w:sz w:val="24"/>
          <w:szCs w:val="24"/>
        </w:rPr>
        <w:t xml:space="preserve">Implementation </w:t>
      </w:r>
    </w:p>
    <w:p w:rsidR="004E0D8F" w:rsidRPr="00EC394D" w:rsidRDefault="004E0D8F" w:rsidP="006B2CCA">
      <w:pPr>
        <w:ind w:firstLine="720"/>
        <w:contextualSpacing/>
        <w:rPr>
          <w:rFonts w:ascii="Times New Roman" w:hAnsi="Times New Roman" w:cs="Times New Roman"/>
          <w:color w:val="000000" w:themeColor="text1"/>
          <w:sz w:val="24"/>
          <w:szCs w:val="24"/>
        </w:rPr>
      </w:pPr>
      <w:r w:rsidRPr="00EC394D">
        <w:rPr>
          <w:rFonts w:ascii="Times New Roman" w:hAnsi="Times New Roman" w:cs="Times New Roman"/>
          <w:color w:val="000000" w:themeColor="text1"/>
          <w:sz w:val="24"/>
          <w:szCs w:val="24"/>
        </w:rPr>
        <w:t xml:space="preserve">This should be conducted by first gathering the data to form the basis of subject matter, trigger understanding, the need for explanation, experiencing and experimentation to generate </w:t>
      </w:r>
      <w:r w:rsidRPr="00EC394D">
        <w:rPr>
          <w:rFonts w:ascii="Times New Roman" w:hAnsi="Times New Roman" w:cs="Times New Roman"/>
          <w:color w:val="000000" w:themeColor="text1"/>
          <w:sz w:val="24"/>
          <w:szCs w:val="24"/>
        </w:rPr>
        <w:lastRenderedPageBreak/>
        <w:t>informed conclusions. The decision making furthers to more than experiencing, recording and sorting to picturing the data and unveiling the unseen (</w:t>
      </w:r>
      <w:proofErr w:type="spellStart"/>
      <w:r w:rsidRPr="00EC394D">
        <w:rPr>
          <w:rFonts w:ascii="Times New Roman" w:hAnsi="Times New Roman" w:cs="Times New Roman"/>
          <w:color w:val="000000" w:themeColor="text1"/>
          <w:sz w:val="24"/>
          <w:szCs w:val="24"/>
        </w:rPr>
        <w:t>Engebretsen</w:t>
      </w:r>
      <w:proofErr w:type="spellEnd"/>
      <w:r w:rsidRPr="00EC394D">
        <w:rPr>
          <w:rFonts w:ascii="Times New Roman" w:hAnsi="Times New Roman" w:cs="Times New Roman"/>
          <w:color w:val="000000" w:themeColor="text1"/>
          <w:sz w:val="24"/>
          <w:szCs w:val="24"/>
        </w:rPr>
        <w:t xml:space="preserve"> et al., .2016). Finally, based on all uncertainty theories, good communication will serve a very significant role in facilitating production, maintenance, and managing of uncertainties (Hogg &amp; </w:t>
      </w:r>
      <w:proofErr w:type="spellStart"/>
      <w:r w:rsidRPr="00EC394D">
        <w:rPr>
          <w:rFonts w:ascii="Times New Roman" w:hAnsi="Times New Roman" w:cs="Times New Roman"/>
          <w:color w:val="000000" w:themeColor="text1"/>
          <w:sz w:val="24"/>
          <w:szCs w:val="24"/>
        </w:rPr>
        <w:t>Belavadi</w:t>
      </w:r>
      <w:proofErr w:type="spellEnd"/>
      <w:r w:rsidRPr="00EC394D">
        <w:rPr>
          <w:rFonts w:ascii="Times New Roman" w:hAnsi="Times New Roman" w:cs="Times New Roman"/>
          <w:color w:val="000000" w:themeColor="text1"/>
          <w:sz w:val="24"/>
          <w:szCs w:val="24"/>
        </w:rPr>
        <w:t>, 2017).</w:t>
      </w:r>
    </w:p>
    <w:p w:rsidR="004E0D8F" w:rsidRPr="00EC394D" w:rsidRDefault="004E0D8F" w:rsidP="006B2CCA">
      <w:pPr>
        <w:contextualSpacing/>
        <w:rPr>
          <w:rFonts w:ascii="Times New Roman" w:hAnsi="Times New Roman" w:cs="Times New Roman"/>
          <w:color w:val="000000" w:themeColor="text1"/>
          <w:sz w:val="24"/>
          <w:szCs w:val="24"/>
        </w:rPr>
      </w:pPr>
      <w:r w:rsidRPr="00EC394D">
        <w:rPr>
          <w:rFonts w:ascii="Times New Roman" w:hAnsi="Times New Roman" w:cs="Times New Roman"/>
          <w:color w:val="000000" w:themeColor="text1"/>
          <w:sz w:val="24"/>
          <w:szCs w:val="24"/>
        </w:rPr>
        <w:br w:type="page"/>
      </w:r>
      <w:bookmarkStart w:id="0" w:name="_GoBack"/>
      <w:bookmarkEnd w:id="0"/>
    </w:p>
    <w:p w:rsidR="004E0D8F" w:rsidRPr="00EC394D" w:rsidRDefault="004E0D8F" w:rsidP="00EC394D">
      <w:pPr>
        <w:pStyle w:val="Heading2"/>
        <w:spacing w:before="0"/>
        <w:ind w:left="720" w:hanging="720"/>
        <w:contextualSpacing/>
        <w:jc w:val="center"/>
        <w:rPr>
          <w:rFonts w:ascii="Times New Roman" w:hAnsi="Times New Roman" w:cs="Times New Roman"/>
          <w:color w:val="000000" w:themeColor="text1"/>
          <w:sz w:val="24"/>
          <w:szCs w:val="24"/>
        </w:rPr>
      </w:pPr>
      <w:r w:rsidRPr="00EC394D">
        <w:rPr>
          <w:rFonts w:ascii="Times New Roman" w:hAnsi="Times New Roman" w:cs="Times New Roman"/>
          <w:color w:val="000000" w:themeColor="text1"/>
          <w:sz w:val="24"/>
          <w:szCs w:val="24"/>
        </w:rPr>
        <w:lastRenderedPageBreak/>
        <w:t>References</w:t>
      </w:r>
    </w:p>
    <w:p w:rsidR="004E0D8F" w:rsidRPr="00EC394D" w:rsidRDefault="004E0D8F" w:rsidP="00904F5B">
      <w:pPr>
        <w:pStyle w:val="NormalWeb"/>
        <w:spacing w:before="0" w:beforeAutospacing="0" w:after="0" w:afterAutospacing="0" w:line="480" w:lineRule="auto"/>
        <w:ind w:left="720" w:hanging="720"/>
        <w:contextualSpacing/>
        <w:rPr>
          <w:color w:val="000000" w:themeColor="text1"/>
        </w:rPr>
      </w:pPr>
      <w:r w:rsidRPr="00EC394D">
        <w:rPr>
          <w:color w:val="000000" w:themeColor="text1"/>
        </w:rPr>
        <w:t>Case Application 2: Dramatic Decisions. (2014). Retrieved from http://Ebookcentral-proquest-com.ezproxy.flinders.edu.au</w:t>
      </w:r>
    </w:p>
    <w:p w:rsidR="004E0D8F" w:rsidRPr="00EC394D" w:rsidRDefault="004E0D8F" w:rsidP="00904F5B">
      <w:pPr>
        <w:pStyle w:val="NormalWeb"/>
        <w:spacing w:before="0" w:beforeAutospacing="0" w:after="0" w:afterAutospacing="0" w:line="480" w:lineRule="auto"/>
        <w:ind w:left="720" w:hanging="720"/>
        <w:contextualSpacing/>
        <w:rPr>
          <w:color w:val="000000" w:themeColor="text1"/>
        </w:rPr>
      </w:pPr>
      <w:proofErr w:type="spellStart"/>
      <w:r w:rsidRPr="00EC394D">
        <w:rPr>
          <w:color w:val="000000" w:themeColor="text1"/>
        </w:rPr>
        <w:t>Engebretsen</w:t>
      </w:r>
      <w:proofErr w:type="spellEnd"/>
      <w:r w:rsidRPr="00EC394D">
        <w:rPr>
          <w:color w:val="000000" w:themeColor="text1"/>
        </w:rPr>
        <w:t xml:space="preserve">, E., </w:t>
      </w:r>
      <w:proofErr w:type="spellStart"/>
      <w:r w:rsidRPr="00EC394D">
        <w:rPr>
          <w:color w:val="000000" w:themeColor="text1"/>
        </w:rPr>
        <w:t>Heggen</w:t>
      </w:r>
      <w:proofErr w:type="spellEnd"/>
      <w:r w:rsidRPr="00EC394D">
        <w:rPr>
          <w:color w:val="000000" w:themeColor="text1"/>
        </w:rPr>
        <w:t xml:space="preserve">, K., </w:t>
      </w:r>
      <w:proofErr w:type="spellStart"/>
      <w:r w:rsidRPr="00EC394D">
        <w:rPr>
          <w:color w:val="000000" w:themeColor="text1"/>
        </w:rPr>
        <w:t>Wieringa</w:t>
      </w:r>
      <w:proofErr w:type="spellEnd"/>
      <w:r w:rsidRPr="00EC394D">
        <w:rPr>
          <w:color w:val="000000" w:themeColor="text1"/>
        </w:rPr>
        <w:t xml:space="preserve">, S., &amp; </w:t>
      </w:r>
      <w:proofErr w:type="spellStart"/>
      <w:r w:rsidRPr="00EC394D">
        <w:rPr>
          <w:color w:val="000000" w:themeColor="text1"/>
        </w:rPr>
        <w:t>Greenhalgh</w:t>
      </w:r>
      <w:proofErr w:type="spellEnd"/>
      <w:r w:rsidRPr="00EC394D">
        <w:rPr>
          <w:color w:val="000000" w:themeColor="text1"/>
        </w:rPr>
        <w:t xml:space="preserve">, T. (2016). Uncertainty and objectivity in clinical decision making: a clinical case in emergency medicine. </w:t>
      </w:r>
      <w:r w:rsidRPr="00EC394D">
        <w:rPr>
          <w:i/>
          <w:iCs/>
          <w:color w:val="000000" w:themeColor="text1"/>
        </w:rPr>
        <w:t xml:space="preserve">Medicine, Health Care </w:t>
      </w:r>
      <w:proofErr w:type="gramStart"/>
      <w:r w:rsidRPr="00EC394D">
        <w:rPr>
          <w:i/>
          <w:iCs/>
          <w:color w:val="000000" w:themeColor="text1"/>
        </w:rPr>
        <w:t>And</w:t>
      </w:r>
      <w:proofErr w:type="gramEnd"/>
      <w:r w:rsidRPr="00EC394D">
        <w:rPr>
          <w:i/>
          <w:iCs/>
          <w:color w:val="000000" w:themeColor="text1"/>
        </w:rPr>
        <w:t xml:space="preserve"> Philosophy</w:t>
      </w:r>
      <w:r w:rsidRPr="00EC394D">
        <w:rPr>
          <w:color w:val="000000" w:themeColor="text1"/>
        </w:rPr>
        <w:t xml:space="preserve">, </w:t>
      </w:r>
      <w:r w:rsidRPr="00EC394D">
        <w:rPr>
          <w:i/>
          <w:iCs/>
          <w:color w:val="000000" w:themeColor="text1"/>
        </w:rPr>
        <w:t>19</w:t>
      </w:r>
      <w:r w:rsidRPr="00EC394D">
        <w:rPr>
          <w:color w:val="000000" w:themeColor="text1"/>
        </w:rPr>
        <w:t xml:space="preserve">(4), 595-603. </w:t>
      </w:r>
      <w:proofErr w:type="spellStart"/>
      <w:proofErr w:type="gramStart"/>
      <w:r w:rsidRPr="00EC394D">
        <w:rPr>
          <w:color w:val="000000" w:themeColor="text1"/>
        </w:rPr>
        <w:t>doi</w:t>
      </w:r>
      <w:proofErr w:type="spellEnd"/>
      <w:proofErr w:type="gramEnd"/>
      <w:r w:rsidRPr="00EC394D">
        <w:rPr>
          <w:color w:val="000000" w:themeColor="text1"/>
        </w:rPr>
        <w:t>: 10.1007/s11019-016-9714-5</w:t>
      </w:r>
    </w:p>
    <w:p w:rsidR="004E0D8F" w:rsidRPr="00EC394D" w:rsidRDefault="004E0D8F" w:rsidP="00904F5B">
      <w:pPr>
        <w:pStyle w:val="NormalWeb"/>
        <w:spacing w:before="0" w:beforeAutospacing="0" w:after="0" w:afterAutospacing="0" w:line="480" w:lineRule="auto"/>
        <w:ind w:left="720" w:hanging="720"/>
        <w:contextualSpacing/>
        <w:rPr>
          <w:color w:val="000000" w:themeColor="text1"/>
        </w:rPr>
      </w:pPr>
      <w:r w:rsidRPr="00EC394D">
        <w:rPr>
          <w:color w:val="000000" w:themeColor="text1"/>
        </w:rPr>
        <w:t xml:space="preserve">Hogg, M., &amp; </w:t>
      </w:r>
      <w:proofErr w:type="spellStart"/>
      <w:r w:rsidRPr="00EC394D">
        <w:rPr>
          <w:color w:val="000000" w:themeColor="text1"/>
        </w:rPr>
        <w:t>Belavadi</w:t>
      </w:r>
      <w:proofErr w:type="spellEnd"/>
      <w:r w:rsidRPr="00EC394D">
        <w:rPr>
          <w:color w:val="000000" w:themeColor="text1"/>
        </w:rPr>
        <w:t xml:space="preserve">, S. (2017). Uncertainty Management Theories. </w:t>
      </w:r>
      <w:r w:rsidRPr="00EC394D">
        <w:rPr>
          <w:i/>
          <w:iCs/>
          <w:color w:val="000000" w:themeColor="text1"/>
        </w:rPr>
        <w:t xml:space="preserve">Oxford Research Encyclopedia </w:t>
      </w:r>
      <w:proofErr w:type="gramStart"/>
      <w:r w:rsidRPr="00EC394D">
        <w:rPr>
          <w:i/>
          <w:iCs/>
          <w:color w:val="000000" w:themeColor="text1"/>
        </w:rPr>
        <w:t>Of</w:t>
      </w:r>
      <w:proofErr w:type="gramEnd"/>
      <w:r w:rsidRPr="00EC394D">
        <w:rPr>
          <w:i/>
          <w:iCs/>
          <w:color w:val="000000" w:themeColor="text1"/>
        </w:rPr>
        <w:t xml:space="preserve"> Communication</w:t>
      </w:r>
      <w:r w:rsidRPr="00EC394D">
        <w:rPr>
          <w:color w:val="000000" w:themeColor="text1"/>
        </w:rPr>
        <w:t xml:space="preserve">. </w:t>
      </w:r>
      <w:proofErr w:type="spellStart"/>
      <w:proofErr w:type="gramStart"/>
      <w:r w:rsidRPr="00EC394D">
        <w:rPr>
          <w:color w:val="000000" w:themeColor="text1"/>
        </w:rPr>
        <w:t>doi</w:t>
      </w:r>
      <w:proofErr w:type="spellEnd"/>
      <w:proofErr w:type="gramEnd"/>
      <w:r w:rsidRPr="00EC394D">
        <w:rPr>
          <w:color w:val="000000" w:themeColor="text1"/>
        </w:rPr>
        <w:t>: 10.1093/</w:t>
      </w:r>
      <w:proofErr w:type="spellStart"/>
      <w:r w:rsidRPr="00EC394D">
        <w:rPr>
          <w:color w:val="000000" w:themeColor="text1"/>
        </w:rPr>
        <w:t>acrefore</w:t>
      </w:r>
      <w:proofErr w:type="spellEnd"/>
      <w:r w:rsidRPr="00EC394D">
        <w:rPr>
          <w:color w:val="000000" w:themeColor="text1"/>
        </w:rPr>
        <w:t>/9780190228613.013.495</w:t>
      </w:r>
    </w:p>
    <w:p w:rsidR="004E0D8F" w:rsidRPr="00EC394D" w:rsidRDefault="004E0D8F" w:rsidP="00904F5B">
      <w:pPr>
        <w:pStyle w:val="NormalWeb"/>
        <w:spacing w:before="0" w:beforeAutospacing="0" w:after="0" w:afterAutospacing="0" w:line="480" w:lineRule="auto"/>
        <w:ind w:left="720" w:hanging="720"/>
        <w:contextualSpacing/>
        <w:rPr>
          <w:color w:val="000000" w:themeColor="text1"/>
        </w:rPr>
      </w:pPr>
      <w:r w:rsidRPr="00EC394D">
        <w:rPr>
          <w:color w:val="000000" w:themeColor="text1"/>
        </w:rPr>
        <w:t xml:space="preserve">Kane, D. (2016). </w:t>
      </w:r>
      <w:proofErr w:type="spellStart"/>
      <w:r w:rsidRPr="00EC394D">
        <w:rPr>
          <w:color w:val="000000" w:themeColor="text1"/>
        </w:rPr>
        <w:t>Essendon</w:t>
      </w:r>
      <w:proofErr w:type="spellEnd"/>
      <w:r w:rsidRPr="00EC394D">
        <w:rPr>
          <w:color w:val="000000" w:themeColor="text1"/>
        </w:rPr>
        <w:t xml:space="preserve"> CAS Verdict: Why decision to reverse AFL tribunal's Bombers decision was mystifying. Retrieved from https://www.smh.com.au/sport/essendon-cas-verdict-why-the-decision-to-reverse-afl-tribunals-bombers-decision-was-mystifying-20160115-gm6lyh.html</w:t>
      </w:r>
    </w:p>
    <w:p w:rsidR="004E0D8F" w:rsidRPr="00EC394D" w:rsidRDefault="004E0D8F" w:rsidP="00904F5B">
      <w:pPr>
        <w:pStyle w:val="NormalWeb"/>
        <w:spacing w:before="0" w:beforeAutospacing="0" w:after="0" w:afterAutospacing="0" w:line="480" w:lineRule="auto"/>
        <w:ind w:left="720" w:hanging="720"/>
        <w:contextualSpacing/>
        <w:rPr>
          <w:color w:val="000000" w:themeColor="text1"/>
        </w:rPr>
      </w:pPr>
      <w:r w:rsidRPr="00EC394D">
        <w:rPr>
          <w:color w:val="000000" w:themeColor="text1"/>
        </w:rPr>
        <w:t>Robinson, M., &amp; Warner, M. (2015). Dons chief hits out at ‘unfair’ leaks. Retrieved from https://www.heraldsun.com.au/sport/afl/teams/essendon/wada-reportedly-find-abnormal-levels-of-tb4-in-samples-from-two-essendon-players/news-story/75ddf46f91909d92791264bfe7723e82</w:t>
      </w:r>
    </w:p>
    <w:p w:rsidR="00BC5E17" w:rsidRPr="00EC394D" w:rsidRDefault="00BC5E17" w:rsidP="006B2CCA">
      <w:pPr>
        <w:ind w:firstLine="720"/>
        <w:contextualSpacing/>
        <w:rPr>
          <w:rStyle w:val="doi"/>
          <w:rFonts w:ascii="Times New Roman" w:hAnsi="Times New Roman" w:cs="Times New Roman"/>
          <w:color w:val="000000" w:themeColor="text1"/>
          <w:sz w:val="24"/>
          <w:szCs w:val="24"/>
        </w:rPr>
      </w:pPr>
    </w:p>
    <w:p w:rsidR="00BC5E17" w:rsidRPr="00EC394D" w:rsidRDefault="00BC5E17" w:rsidP="006B2CCA">
      <w:pPr>
        <w:pStyle w:val="Heading5"/>
        <w:spacing w:before="0" w:beforeAutospacing="0" w:after="0" w:afterAutospacing="0" w:line="480" w:lineRule="auto"/>
        <w:ind w:firstLine="720"/>
        <w:contextualSpacing/>
        <w:rPr>
          <w:b w:val="0"/>
          <w:color w:val="000000" w:themeColor="text1"/>
          <w:sz w:val="24"/>
          <w:szCs w:val="24"/>
        </w:rPr>
      </w:pPr>
    </w:p>
    <w:p w:rsidR="00767EB2" w:rsidRPr="006B2CCA" w:rsidRDefault="00767EB2" w:rsidP="006B2CCA">
      <w:pPr>
        <w:ind w:firstLine="720"/>
        <w:contextualSpacing/>
        <w:rPr>
          <w:rFonts w:ascii="Times New Roman" w:hAnsi="Times New Roman" w:cs="Times New Roman"/>
          <w:sz w:val="24"/>
          <w:szCs w:val="24"/>
        </w:rPr>
      </w:pPr>
    </w:p>
    <w:sectPr w:rsidR="00767EB2" w:rsidRPr="006B2CCA" w:rsidSect="00904F5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70D5" w:rsidRDefault="008A70D5" w:rsidP="00904F5B">
      <w:pPr>
        <w:spacing w:line="240" w:lineRule="auto"/>
      </w:pPr>
      <w:r>
        <w:separator/>
      </w:r>
    </w:p>
  </w:endnote>
  <w:endnote w:type="continuationSeparator" w:id="0">
    <w:p w:rsidR="008A70D5" w:rsidRDefault="008A70D5" w:rsidP="00904F5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5B8D" w:rsidRDefault="00935B8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5B8D" w:rsidRDefault="00935B8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5B8D" w:rsidRDefault="00935B8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70D5" w:rsidRDefault="008A70D5" w:rsidP="00904F5B">
      <w:pPr>
        <w:spacing w:line="240" w:lineRule="auto"/>
      </w:pPr>
      <w:r>
        <w:separator/>
      </w:r>
    </w:p>
  </w:footnote>
  <w:footnote w:type="continuationSeparator" w:id="0">
    <w:p w:rsidR="008A70D5" w:rsidRDefault="008A70D5" w:rsidP="00904F5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5B8D" w:rsidRDefault="00935B8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4F5B" w:rsidRPr="00904F5B" w:rsidRDefault="00904F5B">
    <w:pPr>
      <w:contextualSpacing/>
      <w:rPr>
        <w:rFonts w:ascii="Times New Roman" w:hAnsi="Times New Roman" w:cs="Times New Roman"/>
        <w:sz w:val="24"/>
        <w:szCs w:val="24"/>
      </w:rPr>
    </w:pPr>
    <w:r w:rsidRPr="00904F5B">
      <w:rPr>
        <w:rFonts w:ascii="Times New Roman" w:hAnsi="Times New Roman" w:cs="Times New Roman"/>
        <w:sz w:val="24"/>
        <w:szCs w:val="24"/>
      </w:rPr>
      <w:t>UNCERTAINTIES IN DECISION MAKING: ESSENDON’S CASE</w:t>
    </w:r>
    <w:r>
      <w:rPr>
        <w:rFonts w:ascii="Times New Roman" w:hAnsi="Times New Roman" w:cs="Times New Roman"/>
        <w:sz w:val="24"/>
        <w:szCs w:val="24"/>
      </w:rPr>
      <w:t xml:space="preserve">                                          </w:t>
    </w:r>
    <w:r w:rsidRPr="00904F5B">
      <w:rPr>
        <w:rFonts w:ascii="Times New Roman" w:hAnsi="Times New Roman" w:cs="Times New Roman"/>
        <w:sz w:val="24"/>
        <w:szCs w:val="24"/>
      </w:rPr>
      <w:fldChar w:fldCharType="begin"/>
    </w:r>
    <w:r w:rsidRPr="00904F5B">
      <w:rPr>
        <w:rFonts w:ascii="Times New Roman" w:hAnsi="Times New Roman" w:cs="Times New Roman"/>
        <w:sz w:val="24"/>
        <w:szCs w:val="24"/>
      </w:rPr>
      <w:instrText xml:space="preserve"> PAGE   \* MERGEFORMAT </w:instrText>
    </w:r>
    <w:r w:rsidRPr="00904F5B">
      <w:rPr>
        <w:rFonts w:ascii="Times New Roman" w:hAnsi="Times New Roman" w:cs="Times New Roman"/>
        <w:sz w:val="24"/>
        <w:szCs w:val="24"/>
      </w:rPr>
      <w:fldChar w:fldCharType="separate"/>
    </w:r>
    <w:r w:rsidR="00935B8D">
      <w:rPr>
        <w:rFonts w:ascii="Times New Roman" w:hAnsi="Times New Roman" w:cs="Times New Roman"/>
        <w:noProof/>
        <w:sz w:val="24"/>
        <w:szCs w:val="24"/>
      </w:rPr>
      <w:t>4</w:t>
    </w:r>
    <w:r w:rsidRPr="00904F5B">
      <w:rPr>
        <w:rFonts w:ascii="Times New Roman" w:hAnsi="Times New Roman" w:cs="Times New Roman"/>
        <w:noProof/>
        <w:sz w:val="24"/>
        <w:szCs w:val="24"/>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4F5B" w:rsidRPr="00904F5B" w:rsidRDefault="00904F5B" w:rsidP="00904F5B">
    <w:pPr>
      <w:contextualSpacing/>
      <w:rPr>
        <w:rFonts w:ascii="Times New Roman" w:hAnsi="Times New Roman" w:cs="Times New Roman"/>
        <w:sz w:val="24"/>
        <w:szCs w:val="24"/>
      </w:rPr>
    </w:pPr>
    <w:r w:rsidRPr="00904F5B">
      <w:rPr>
        <w:rFonts w:ascii="Times New Roman" w:hAnsi="Times New Roman" w:cs="Times New Roman"/>
        <w:sz w:val="24"/>
        <w:szCs w:val="24"/>
      </w:rPr>
      <w:t>Running Head: UNCERTAINTIES IN DECISION MAKING: ESSENDON’S CASE</w:t>
    </w:r>
    <w:r>
      <w:rPr>
        <w:rFonts w:ascii="Times New Roman" w:hAnsi="Times New Roman" w:cs="Times New Roman"/>
        <w:sz w:val="24"/>
        <w:szCs w:val="24"/>
      </w:rPr>
      <w:t xml:space="preserve">                 </w:t>
    </w:r>
    <w:r w:rsidRPr="00904F5B">
      <w:rPr>
        <w:rFonts w:ascii="Times New Roman" w:hAnsi="Times New Roman" w:cs="Times New Roman"/>
        <w:sz w:val="24"/>
        <w:szCs w:val="24"/>
      </w:rPr>
      <w:fldChar w:fldCharType="begin"/>
    </w:r>
    <w:r w:rsidRPr="00904F5B">
      <w:rPr>
        <w:rFonts w:ascii="Times New Roman" w:hAnsi="Times New Roman" w:cs="Times New Roman"/>
        <w:sz w:val="24"/>
        <w:szCs w:val="24"/>
      </w:rPr>
      <w:instrText xml:space="preserve"> PAGE   \* MERGEFORMAT </w:instrText>
    </w:r>
    <w:r w:rsidRPr="00904F5B">
      <w:rPr>
        <w:rFonts w:ascii="Times New Roman" w:hAnsi="Times New Roman" w:cs="Times New Roman"/>
        <w:sz w:val="24"/>
        <w:szCs w:val="24"/>
      </w:rPr>
      <w:fldChar w:fldCharType="separate"/>
    </w:r>
    <w:r w:rsidR="00935B8D">
      <w:rPr>
        <w:rFonts w:ascii="Times New Roman" w:hAnsi="Times New Roman" w:cs="Times New Roman"/>
        <w:noProof/>
        <w:sz w:val="24"/>
        <w:szCs w:val="24"/>
      </w:rPr>
      <w:t>1</w:t>
    </w:r>
    <w:r w:rsidRPr="00904F5B">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4A4C"/>
    <w:rsid w:val="00133D01"/>
    <w:rsid w:val="00162C5C"/>
    <w:rsid w:val="00174D7E"/>
    <w:rsid w:val="001E1213"/>
    <w:rsid w:val="00370C12"/>
    <w:rsid w:val="004E0D8F"/>
    <w:rsid w:val="00671972"/>
    <w:rsid w:val="006B2CCA"/>
    <w:rsid w:val="006E5ACD"/>
    <w:rsid w:val="00767EB2"/>
    <w:rsid w:val="00790537"/>
    <w:rsid w:val="007D191E"/>
    <w:rsid w:val="00821EEA"/>
    <w:rsid w:val="008A70D5"/>
    <w:rsid w:val="008D4D9D"/>
    <w:rsid w:val="00904F5B"/>
    <w:rsid w:val="00915B5C"/>
    <w:rsid w:val="00935B8D"/>
    <w:rsid w:val="00994A4C"/>
    <w:rsid w:val="00B028C0"/>
    <w:rsid w:val="00B53A26"/>
    <w:rsid w:val="00B970CE"/>
    <w:rsid w:val="00BC5E17"/>
    <w:rsid w:val="00BE53E9"/>
    <w:rsid w:val="00C25095"/>
    <w:rsid w:val="00D730F4"/>
    <w:rsid w:val="00DA6375"/>
    <w:rsid w:val="00EC394D"/>
    <w:rsid w:val="00FA4C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BC5E1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5">
    <w:name w:val="heading 5"/>
    <w:basedOn w:val="Normal"/>
    <w:link w:val="Heading5Char"/>
    <w:uiPriority w:val="9"/>
    <w:qFormat/>
    <w:rsid w:val="00370C12"/>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3914394899420009929gmail-txt-light-blue">
    <w:name w:val="m_3914394899420009929gmail-txt-light-blue"/>
    <w:basedOn w:val="DefaultParagraphFont"/>
    <w:rsid w:val="00994A4C"/>
  </w:style>
  <w:style w:type="character" w:styleId="Hyperlink">
    <w:name w:val="Hyperlink"/>
    <w:basedOn w:val="DefaultParagraphFont"/>
    <w:uiPriority w:val="99"/>
    <w:unhideWhenUsed/>
    <w:rsid w:val="00370C12"/>
    <w:rPr>
      <w:color w:val="0000FF" w:themeColor="hyperlink"/>
      <w:u w:val="single"/>
    </w:rPr>
  </w:style>
  <w:style w:type="character" w:customStyle="1" w:styleId="Heading5Char">
    <w:name w:val="Heading 5 Char"/>
    <w:basedOn w:val="DefaultParagraphFont"/>
    <w:link w:val="Heading5"/>
    <w:uiPriority w:val="9"/>
    <w:rsid w:val="00370C12"/>
    <w:rPr>
      <w:rFonts w:ascii="Times New Roman" w:eastAsia="Times New Roman" w:hAnsi="Times New Roman" w:cs="Times New Roman"/>
      <w:b/>
      <w:bCs/>
      <w:sz w:val="20"/>
      <w:szCs w:val="20"/>
    </w:rPr>
  </w:style>
  <w:style w:type="character" w:customStyle="1" w:styleId="doi">
    <w:name w:val="doi"/>
    <w:basedOn w:val="DefaultParagraphFont"/>
    <w:rsid w:val="00174D7E"/>
  </w:style>
  <w:style w:type="paragraph" w:customStyle="1" w:styleId="byline">
    <w:name w:val="byline"/>
    <w:basedOn w:val="Normal"/>
    <w:rsid w:val="00767EB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C5E17"/>
    <w:rPr>
      <w:rFonts w:asciiTheme="majorHAnsi" w:eastAsiaTheme="majorEastAsia" w:hAnsiTheme="majorHAnsi" w:cstheme="majorBidi"/>
      <w:b/>
      <w:bCs/>
      <w:color w:val="4F81BD" w:themeColor="accent1"/>
      <w:sz w:val="26"/>
      <w:szCs w:val="26"/>
    </w:rPr>
  </w:style>
  <w:style w:type="character" w:customStyle="1" w:styleId="titlepart">
    <w:name w:val="titlepart"/>
    <w:basedOn w:val="DefaultParagraphFont"/>
    <w:rsid w:val="00BC5E17"/>
  </w:style>
  <w:style w:type="character" w:customStyle="1" w:styleId="availabilityicon">
    <w:name w:val="availabilityicon"/>
    <w:basedOn w:val="DefaultParagraphFont"/>
    <w:rsid w:val="00BC5E17"/>
  </w:style>
  <w:style w:type="character" w:customStyle="1" w:styleId="selectable">
    <w:name w:val="selectable"/>
    <w:basedOn w:val="DefaultParagraphFont"/>
    <w:rsid w:val="004E0D8F"/>
  </w:style>
  <w:style w:type="paragraph" w:styleId="NormalWeb">
    <w:name w:val="Normal (Web)"/>
    <w:basedOn w:val="Normal"/>
    <w:uiPriority w:val="99"/>
    <w:semiHidden/>
    <w:unhideWhenUsed/>
    <w:rsid w:val="004E0D8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04F5B"/>
    <w:pPr>
      <w:tabs>
        <w:tab w:val="center" w:pos="4680"/>
        <w:tab w:val="right" w:pos="9360"/>
      </w:tabs>
      <w:spacing w:line="240" w:lineRule="auto"/>
    </w:pPr>
  </w:style>
  <w:style w:type="character" w:customStyle="1" w:styleId="HeaderChar">
    <w:name w:val="Header Char"/>
    <w:basedOn w:val="DefaultParagraphFont"/>
    <w:link w:val="Header"/>
    <w:uiPriority w:val="99"/>
    <w:rsid w:val="00904F5B"/>
  </w:style>
  <w:style w:type="paragraph" w:styleId="Footer">
    <w:name w:val="footer"/>
    <w:basedOn w:val="Normal"/>
    <w:link w:val="FooterChar"/>
    <w:uiPriority w:val="99"/>
    <w:unhideWhenUsed/>
    <w:rsid w:val="00904F5B"/>
    <w:pPr>
      <w:tabs>
        <w:tab w:val="center" w:pos="4680"/>
        <w:tab w:val="right" w:pos="9360"/>
      </w:tabs>
      <w:spacing w:line="240" w:lineRule="auto"/>
    </w:pPr>
  </w:style>
  <w:style w:type="character" w:customStyle="1" w:styleId="FooterChar">
    <w:name w:val="Footer Char"/>
    <w:basedOn w:val="DefaultParagraphFont"/>
    <w:link w:val="Footer"/>
    <w:uiPriority w:val="99"/>
    <w:rsid w:val="00904F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628842">
      <w:bodyDiv w:val="1"/>
      <w:marLeft w:val="0"/>
      <w:marRight w:val="0"/>
      <w:marTop w:val="0"/>
      <w:marBottom w:val="0"/>
      <w:divBdr>
        <w:top w:val="none" w:sz="0" w:space="0" w:color="auto"/>
        <w:left w:val="none" w:sz="0" w:space="0" w:color="auto"/>
        <w:bottom w:val="none" w:sz="0" w:space="0" w:color="auto"/>
        <w:right w:val="none" w:sz="0" w:space="0" w:color="auto"/>
      </w:divBdr>
    </w:div>
    <w:div w:id="382408947">
      <w:bodyDiv w:val="1"/>
      <w:marLeft w:val="0"/>
      <w:marRight w:val="0"/>
      <w:marTop w:val="0"/>
      <w:marBottom w:val="0"/>
      <w:divBdr>
        <w:top w:val="none" w:sz="0" w:space="0" w:color="auto"/>
        <w:left w:val="none" w:sz="0" w:space="0" w:color="auto"/>
        <w:bottom w:val="none" w:sz="0" w:space="0" w:color="auto"/>
        <w:right w:val="none" w:sz="0" w:space="0" w:color="auto"/>
      </w:divBdr>
      <w:divsChild>
        <w:div w:id="1428230312">
          <w:marLeft w:val="0"/>
          <w:marRight w:val="0"/>
          <w:marTop w:val="0"/>
          <w:marBottom w:val="0"/>
          <w:divBdr>
            <w:top w:val="none" w:sz="0" w:space="0" w:color="auto"/>
            <w:left w:val="none" w:sz="0" w:space="0" w:color="auto"/>
            <w:bottom w:val="none" w:sz="0" w:space="0" w:color="auto"/>
            <w:right w:val="none" w:sz="0" w:space="0" w:color="auto"/>
          </w:divBdr>
          <w:divsChild>
            <w:div w:id="1904103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778247">
      <w:bodyDiv w:val="1"/>
      <w:marLeft w:val="0"/>
      <w:marRight w:val="0"/>
      <w:marTop w:val="0"/>
      <w:marBottom w:val="0"/>
      <w:divBdr>
        <w:top w:val="none" w:sz="0" w:space="0" w:color="auto"/>
        <w:left w:val="none" w:sz="0" w:space="0" w:color="auto"/>
        <w:bottom w:val="none" w:sz="0" w:space="0" w:color="auto"/>
        <w:right w:val="none" w:sz="0" w:space="0" w:color="auto"/>
      </w:divBdr>
      <w:divsChild>
        <w:div w:id="1988170417">
          <w:marLeft w:val="0"/>
          <w:marRight w:val="0"/>
          <w:marTop w:val="0"/>
          <w:marBottom w:val="0"/>
          <w:divBdr>
            <w:top w:val="none" w:sz="0" w:space="0" w:color="auto"/>
            <w:left w:val="none" w:sz="0" w:space="0" w:color="auto"/>
            <w:bottom w:val="none" w:sz="0" w:space="0" w:color="auto"/>
            <w:right w:val="none" w:sz="0" w:space="0" w:color="auto"/>
          </w:divBdr>
          <w:divsChild>
            <w:div w:id="791217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818250">
      <w:bodyDiv w:val="1"/>
      <w:marLeft w:val="0"/>
      <w:marRight w:val="0"/>
      <w:marTop w:val="0"/>
      <w:marBottom w:val="0"/>
      <w:divBdr>
        <w:top w:val="none" w:sz="0" w:space="0" w:color="auto"/>
        <w:left w:val="none" w:sz="0" w:space="0" w:color="auto"/>
        <w:bottom w:val="none" w:sz="0" w:space="0" w:color="auto"/>
        <w:right w:val="none" w:sz="0" w:space="0" w:color="auto"/>
      </w:divBdr>
    </w:div>
    <w:div w:id="753091692">
      <w:bodyDiv w:val="1"/>
      <w:marLeft w:val="0"/>
      <w:marRight w:val="0"/>
      <w:marTop w:val="0"/>
      <w:marBottom w:val="0"/>
      <w:divBdr>
        <w:top w:val="none" w:sz="0" w:space="0" w:color="auto"/>
        <w:left w:val="none" w:sz="0" w:space="0" w:color="auto"/>
        <w:bottom w:val="none" w:sz="0" w:space="0" w:color="auto"/>
        <w:right w:val="none" w:sz="0" w:space="0" w:color="auto"/>
      </w:divBdr>
      <w:divsChild>
        <w:div w:id="1676616364">
          <w:marLeft w:val="0"/>
          <w:marRight w:val="0"/>
          <w:marTop w:val="0"/>
          <w:marBottom w:val="0"/>
          <w:divBdr>
            <w:top w:val="none" w:sz="0" w:space="0" w:color="auto"/>
            <w:left w:val="none" w:sz="0" w:space="0" w:color="auto"/>
            <w:bottom w:val="none" w:sz="0" w:space="0" w:color="auto"/>
            <w:right w:val="none" w:sz="0" w:space="0" w:color="auto"/>
          </w:divBdr>
          <w:divsChild>
            <w:div w:id="1431392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670354">
      <w:bodyDiv w:val="1"/>
      <w:marLeft w:val="0"/>
      <w:marRight w:val="0"/>
      <w:marTop w:val="0"/>
      <w:marBottom w:val="0"/>
      <w:divBdr>
        <w:top w:val="none" w:sz="0" w:space="0" w:color="auto"/>
        <w:left w:val="none" w:sz="0" w:space="0" w:color="auto"/>
        <w:bottom w:val="none" w:sz="0" w:space="0" w:color="auto"/>
        <w:right w:val="none" w:sz="0" w:space="0" w:color="auto"/>
      </w:divBdr>
      <w:divsChild>
        <w:div w:id="1908686305">
          <w:marLeft w:val="0"/>
          <w:marRight w:val="0"/>
          <w:marTop w:val="0"/>
          <w:marBottom w:val="0"/>
          <w:divBdr>
            <w:top w:val="none" w:sz="0" w:space="0" w:color="auto"/>
            <w:left w:val="none" w:sz="0" w:space="0" w:color="auto"/>
            <w:bottom w:val="none" w:sz="0" w:space="0" w:color="auto"/>
            <w:right w:val="none" w:sz="0" w:space="0" w:color="auto"/>
          </w:divBdr>
        </w:div>
        <w:div w:id="69548269">
          <w:marLeft w:val="0"/>
          <w:marRight w:val="0"/>
          <w:marTop w:val="0"/>
          <w:marBottom w:val="0"/>
          <w:divBdr>
            <w:top w:val="none" w:sz="0" w:space="0" w:color="auto"/>
            <w:left w:val="none" w:sz="0" w:space="0" w:color="auto"/>
            <w:bottom w:val="none" w:sz="0" w:space="0" w:color="auto"/>
            <w:right w:val="none" w:sz="0" w:space="0" w:color="auto"/>
          </w:divBdr>
        </w:div>
        <w:div w:id="70081944">
          <w:marLeft w:val="0"/>
          <w:marRight w:val="0"/>
          <w:marTop w:val="0"/>
          <w:marBottom w:val="0"/>
          <w:divBdr>
            <w:top w:val="none" w:sz="0" w:space="0" w:color="auto"/>
            <w:left w:val="none" w:sz="0" w:space="0" w:color="auto"/>
            <w:bottom w:val="none" w:sz="0" w:space="0" w:color="auto"/>
            <w:right w:val="none" w:sz="0" w:space="0" w:color="auto"/>
          </w:divBdr>
        </w:div>
        <w:div w:id="1591545855">
          <w:marLeft w:val="0"/>
          <w:marRight w:val="0"/>
          <w:marTop w:val="0"/>
          <w:marBottom w:val="0"/>
          <w:divBdr>
            <w:top w:val="none" w:sz="0" w:space="0" w:color="auto"/>
            <w:left w:val="none" w:sz="0" w:space="0" w:color="auto"/>
            <w:bottom w:val="none" w:sz="0" w:space="0" w:color="auto"/>
            <w:right w:val="none" w:sz="0" w:space="0" w:color="auto"/>
          </w:divBdr>
          <w:divsChild>
            <w:div w:id="100894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657357">
      <w:bodyDiv w:val="1"/>
      <w:marLeft w:val="0"/>
      <w:marRight w:val="0"/>
      <w:marTop w:val="0"/>
      <w:marBottom w:val="0"/>
      <w:divBdr>
        <w:top w:val="none" w:sz="0" w:space="0" w:color="auto"/>
        <w:left w:val="none" w:sz="0" w:space="0" w:color="auto"/>
        <w:bottom w:val="none" w:sz="0" w:space="0" w:color="auto"/>
        <w:right w:val="none" w:sz="0" w:space="0" w:color="auto"/>
      </w:divBdr>
      <w:divsChild>
        <w:div w:id="19624216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481</Words>
  <Characters>2742</Characters>
  <Application>Microsoft Office Word</Application>
  <DocSecurity>0</DocSecurity>
  <Lines>22</Lines>
  <Paragraphs>6</Paragraphs>
  <ScaleCrop>false</ScaleCrop>
  <Company/>
  <LinksUpToDate>false</LinksUpToDate>
  <CharactersWithSpaces>3217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2019-05-14T07:20:00Z</dcterms:created>
  <dcterms:modified xsi:type="dcterms:W3CDTF">2019-05-14T07:20:00Z</dcterms:modified>
</cp:coreProperties>
</file>